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7825" w14:textId="594A05C9" w:rsidR="00405D7B" w:rsidRPr="00F0318C" w:rsidRDefault="009230C0" w:rsidP="00293B2A">
      <w:pPr>
        <w:pStyle w:val="berschrift1"/>
      </w:pPr>
      <w:bookmarkStart w:id="0" w:name="MetaTool_Script2"/>
      <w:r>
        <w:t>Volksabstimmung</w:t>
      </w:r>
      <w:r w:rsidR="008D76CA">
        <w:t xml:space="preserve"> vom </w:t>
      </w:r>
      <w:bookmarkEnd w:id="0"/>
      <w:r w:rsidR="00485B2E">
        <w:t>22. September</w:t>
      </w:r>
      <w:r w:rsidR="00C037E5">
        <w:t xml:space="preserve"> 2024</w:t>
      </w:r>
    </w:p>
    <w:p w14:paraId="0B3F29CB" w14:textId="77777777" w:rsidR="00405D7B" w:rsidRDefault="009F3E9F" w:rsidP="00293B2A"/>
    <w:p w14:paraId="1132F816" w14:textId="77777777" w:rsidR="0092109C" w:rsidRDefault="009F3E9F" w:rsidP="00293B2A"/>
    <w:p w14:paraId="7401EE8C" w14:textId="52B3C514" w:rsidR="009230C0" w:rsidRDefault="009230C0" w:rsidP="009230C0">
      <w:r>
        <w:t xml:space="preserve">Nach Anordnung der zuständigen Behörden finden am Sonntag, </w:t>
      </w:r>
      <w:r w:rsidR="00C92748">
        <w:t>22</w:t>
      </w:r>
      <w:r>
        <w:t xml:space="preserve">. </w:t>
      </w:r>
      <w:r w:rsidR="00C92748">
        <w:t>September</w:t>
      </w:r>
      <w:r>
        <w:t xml:space="preserve"> 202</w:t>
      </w:r>
      <w:r w:rsidR="006E2CA4">
        <w:t>4</w:t>
      </w:r>
      <w:r>
        <w:t>, folgende Abstimmungen an der Urne statt:</w:t>
      </w:r>
    </w:p>
    <w:p w14:paraId="09296B5F" w14:textId="77777777" w:rsidR="009230C0" w:rsidRDefault="009230C0" w:rsidP="009230C0"/>
    <w:p w14:paraId="764D0DA4" w14:textId="0329B04D" w:rsidR="009230C0" w:rsidRPr="009230C0" w:rsidRDefault="009230C0" w:rsidP="009230C0">
      <w:pPr>
        <w:rPr>
          <w:b/>
          <w:bCs/>
        </w:rPr>
      </w:pPr>
      <w:r w:rsidRPr="009230C0">
        <w:rPr>
          <w:b/>
          <w:bCs/>
        </w:rPr>
        <w:t>Eidgenössische Vorlagen</w:t>
      </w:r>
    </w:p>
    <w:p w14:paraId="131213DC" w14:textId="7046713E" w:rsidR="00B55303" w:rsidRDefault="00022794" w:rsidP="00A2076E">
      <w:pPr>
        <w:pStyle w:val="Liste"/>
        <w:ind w:left="426" w:hanging="426"/>
      </w:pPr>
      <w:r w:rsidRPr="00022794">
        <w:t xml:space="preserve">Volksinitiative </w:t>
      </w:r>
      <w:r w:rsidR="006F306C" w:rsidRPr="006F306C">
        <w:t>vom 8. September 2020 «Für die Zukunft unserer Natur und Landschaft (Biodiversitätsinitiative)»</w:t>
      </w:r>
    </w:p>
    <w:p w14:paraId="5B16F156" w14:textId="68C705C9" w:rsidR="00022794" w:rsidRDefault="00565376" w:rsidP="00A2076E">
      <w:pPr>
        <w:pStyle w:val="Liste"/>
        <w:ind w:left="426" w:hanging="426"/>
      </w:pPr>
      <w:r>
        <w:t>Ä</w:t>
      </w:r>
      <w:r w:rsidRPr="00565376">
        <w:t>nderung vom 17. März 2023 des Bundesgesetzes über die berufliche Alters-, Hinterlassenen- und Invalidenvorsorge (BVG) (Reform der beruflichen Vorsorge)</w:t>
      </w:r>
    </w:p>
    <w:p w14:paraId="049F7888" w14:textId="77777777" w:rsidR="00B55303" w:rsidRDefault="00B55303" w:rsidP="00A2076E">
      <w:pPr>
        <w:pStyle w:val="Liste"/>
        <w:numPr>
          <w:ilvl w:val="0"/>
          <w:numId w:val="0"/>
        </w:numPr>
        <w:ind w:left="720"/>
        <w:rPr>
          <w:b/>
          <w:bCs/>
        </w:rPr>
      </w:pPr>
    </w:p>
    <w:p w14:paraId="1508CE64" w14:textId="27CD28B5" w:rsidR="009230C0" w:rsidRPr="007F0D76" w:rsidRDefault="009230C0" w:rsidP="009230C0">
      <w:pPr>
        <w:rPr>
          <w:b/>
          <w:bCs/>
        </w:rPr>
      </w:pPr>
      <w:r w:rsidRPr="007F0D76">
        <w:rPr>
          <w:b/>
          <w:bCs/>
        </w:rPr>
        <w:t>Kantonale Vorlagen</w:t>
      </w:r>
    </w:p>
    <w:p w14:paraId="7D336CEA" w14:textId="3ACD0C08" w:rsidR="009230C0" w:rsidRPr="007F0D76" w:rsidRDefault="00B47503" w:rsidP="00A2076E">
      <w:pPr>
        <w:pStyle w:val="Liste"/>
        <w:ind w:left="426" w:hanging="426"/>
      </w:pPr>
      <w:r w:rsidRPr="007F0D76">
        <w:t>Ausgabenbewilligung für die Realisierung eines neuen Verwaltungs- und Sicherheitszentrums Kaltbach</w:t>
      </w:r>
    </w:p>
    <w:p w14:paraId="5B78F7CE" w14:textId="77777777" w:rsidR="009230C0" w:rsidRDefault="009230C0" w:rsidP="009230C0"/>
    <w:p w14:paraId="4AC772B3" w14:textId="77777777" w:rsidR="009230C0" w:rsidRDefault="009230C0" w:rsidP="009230C0"/>
    <w:p w14:paraId="60882733" w14:textId="77777777" w:rsidR="009230C0" w:rsidRPr="00B55303" w:rsidRDefault="009230C0" w:rsidP="00B55303">
      <w:pPr>
        <w:shd w:val="clear" w:color="auto" w:fill="E6E6E6"/>
        <w:spacing w:line="220" w:lineRule="exact"/>
        <w:rPr>
          <w:b/>
          <w:bCs/>
          <w:sz w:val="17"/>
          <w:szCs w:val="17"/>
        </w:rPr>
      </w:pPr>
      <w:r w:rsidRPr="00B55303">
        <w:rPr>
          <w:b/>
          <w:bCs/>
          <w:sz w:val="17"/>
          <w:szCs w:val="17"/>
        </w:rPr>
        <w:t>Öffnungszeit des Urnenbüros in der Aula</w:t>
      </w:r>
    </w:p>
    <w:p w14:paraId="6254B820" w14:textId="77777777" w:rsidR="009230C0" w:rsidRPr="00B55303" w:rsidRDefault="009230C0" w:rsidP="00B55303">
      <w:pPr>
        <w:shd w:val="clear" w:color="auto" w:fill="E6E6E6"/>
        <w:spacing w:line="220" w:lineRule="exact"/>
        <w:rPr>
          <w:sz w:val="17"/>
          <w:szCs w:val="17"/>
        </w:rPr>
      </w:pPr>
      <w:r w:rsidRPr="00B55303">
        <w:rPr>
          <w:sz w:val="17"/>
          <w:szCs w:val="17"/>
        </w:rPr>
        <w:t xml:space="preserve">Sonntag: 10.00 - 11.00 Uhr </w:t>
      </w:r>
    </w:p>
    <w:p w14:paraId="67289357" w14:textId="77777777" w:rsidR="009230C0" w:rsidRPr="00B55303" w:rsidRDefault="009230C0" w:rsidP="00B55303">
      <w:pPr>
        <w:shd w:val="clear" w:color="auto" w:fill="E6E6E6"/>
        <w:spacing w:line="220" w:lineRule="exact"/>
        <w:rPr>
          <w:sz w:val="17"/>
          <w:szCs w:val="17"/>
        </w:rPr>
      </w:pPr>
    </w:p>
    <w:p w14:paraId="1F8A61DE" w14:textId="5AB921D5" w:rsidR="009230C0" w:rsidRPr="00B55303" w:rsidRDefault="009230C0" w:rsidP="00B55303">
      <w:pPr>
        <w:shd w:val="clear" w:color="auto" w:fill="E6E6E6"/>
        <w:spacing w:line="220" w:lineRule="exact"/>
        <w:rPr>
          <w:sz w:val="17"/>
          <w:szCs w:val="17"/>
        </w:rPr>
      </w:pPr>
      <w:r w:rsidRPr="00B55303">
        <w:rPr>
          <w:b/>
          <w:bCs/>
          <w:sz w:val="17"/>
          <w:szCs w:val="17"/>
        </w:rPr>
        <w:t>Stimmberechtigt</w:t>
      </w:r>
      <w:r w:rsidRPr="00B55303">
        <w:rPr>
          <w:sz w:val="17"/>
          <w:szCs w:val="17"/>
        </w:rPr>
        <w:t xml:space="preserve"> sind jeder Schweizer Bürger und jede Schweizer Bürgerin, die in der Gemeinde Steinen politischen Wohnsitz haben, das 18. Altersjahr erfüllt haben und nicht vom Stimmrecht ausgeschlossen sind. Auslandschweizerinnen und Auslandschweizer nach Massgabe des Bundesgesetzes.</w:t>
      </w:r>
      <w:r w:rsidR="00B55303">
        <w:rPr>
          <w:sz w:val="17"/>
          <w:szCs w:val="17"/>
        </w:rPr>
        <w:t xml:space="preserve"> </w:t>
      </w:r>
      <w:r w:rsidRPr="00B55303">
        <w:rPr>
          <w:sz w:val="17"/>
          <w:szCs w:val="17"/>
        </w:rPr>
        <w:t xml:space="preserve">Die Stimmberechtigten können ihr Stimmrecht entweder durch persönliche Abgabe der Stimmzettel an der Urne (bitte beachten Sie die Urnen-Öffnungszeiten) oder brieflich ausüben. </w:t>
      </w:r>
    </w:p>
    <w:p w14:paraId="2C81D0DB" w14:textId="1A3287A4" w:rsidR="009230C0" w:rsidRPr="00B55303" w:rsidRDefault="009230C0" w:rsidP="00B55303">
      <w:pPr>
        <w:shd w:val="clear" w:color="auto" w:fill="E6E6E6"/>
        <w:spacing w:line="220" w:lineRule="exact"/>
        <w:rPr>
          <w:sz w:val="17"/>
          <w:szCs w:val="17"/>
        </w:rPr>
      </w:pPr>
      <w:r w:rsidRPr="00B55303">
        <w:rPr>
          <w:sz w:val="17"/>
          <w:szCs w:val="17"/>
        </w:rPr>
        <w:t>Briefliche Stimmabgabe: Stimmrechtsausweis unterschreiben und beilegen.</w:t>
      </w:r>
    </w:p>
    <w:p w14:paraId="0B3625F9" w14:textId="77777777" w:rsidR="009230C0" w:rsidRPr="00B55303" w:rsidRDefault="009230C0" w:rsidP="00B55303">
      <w:pPr>
        <w:shd w:val="clear" w:color="auto" w:fill="E6E6E6"/>
        <w:spacing w:line="220" w:lineRule="exact"/>
        <w:rPr>
          <w:sz w:val="17"/>
          <w:szCs w:val="17"/>
        </w:rPr>
      </w:pPr>
      <w:r w:rsidRPr="00B55303">
        <w:rPr>
          <w:sz w:val="17"/>
          <w:szCs w:val="17"/>
        </w:rPr>
        <w:t>Stimmabgabe an der Urne: Stimmrechtsausweis und alle Stimmunterlagen mitnehmen und abgeben.</w:t>
      </w:r>
    </w:p>
    <w:p w14:paraId="49B3313B" w14:textId="1C2969EB" w:rsidR="009230C0" w:rsidRPr="00B55303" w:rsidRDefault="009230C0" w:rsidP="00B55303">
      <w:pPr>
        <w:shd w:val="clear" w:color="auto" w:fill="E6E6E6"/>
        <w:spacing w:line="220" w:lineRule="exact"/>
        <w:rPr>
          <w:sz w:val="17"/>
          <w:szCs w:val="17"/>
        </w:rPr>
      </w:pPr>
      <w:r w:rsidRPr="00B55303">
        <w:rPr>
          <w:sz w:val="17"/>
          <w:szCs w:val="17"/>
        </w:rPr>
        <w:t xml:space="preserve">Stimmberechtigte, die 10 Tage vor dem Abstimmungstag </w:t>
      </w:r>
      <w:r w:rsidRPr="00B55303">
        <w:rPr>
          <w:b/>
          <w:bCs/>
          <w:sz w:val="17"/>
          <w:szCs w:val="17"/>
        </w:rPr>
        <w:t>keine Abstimmungsunterlagen</w:t>
      </w:r>
      <w:r w:rsidRPr="00B55303">
        <w:rPr>
          <w:sz w:val="17"/>
          <w:szCs w:val="17"/>
        </w:rPr>
        <w:t xml:space="preserve"> erhalten haben, wollen sich bitte bei der Gemeindeverwaltung Steinen melden.</w:t>
      </w:r>
    </w:p>
    <w:p w14:paraId="7A747A99" w14:textId="77777777" w:rsidR="009230C0" w:rsidRPr="00B55303" w:rsidRDefault="009230C0" w:rsidP="00B55303">
      <w:pPr>
        <w:shd w:val="clear" w:color="auto" w:fill="E6E6E6"/>
        <w:spacing w:line="220" w:lineRule="exact"/>
        <w:rPr>
          <w:sz w:val="17"/>
          <w:szCs w:val="17"/>
        </w:rPr>
      </w:pPr>
    </w:p>
    <w:p w14:paraId="61903B70" w14:textId="77777777" w:rsidR="009230C0" w:rsidRPr="009F3E9F" w:rsidRDefault="009230C0" w:rsidP="00B55303">
      <w:pPr>
        <w:shd w:val="clear" w:color="auto" w:fill="E6E6E6"/>
        <w:spacing w:line="220" w:lineRule="exact"/>
        <w:rPr>
          <w:b/>
          <w:bCs/>
          <w:sz w:val="17"/>
          <w:szCs w:val="17"/>
        </w:rPr>
      </w:pPr>
      <w:r w:rsidRPr="009F3E9F">
        <w:rPr>
          <w:b/>
          <w:bCs/>
          <w:sz w:val="17"/>
          <w:szCs w:val="17"/>
        </w:rPr>
        <w:t>Transparenzgesetz</w:t>
      </w:r>
    </w:p>
    <w:p w14:paraId="75451B44" w14:textId="7BD12486" w:rsidR="009230C0" w:rsidRPr="009F3E9F" w:rsidRDefault="009230C0" w:rsidP="00574B90">
      <w:pPr>
        <w:pStyle w:val="Liste"/>
        <w:shd w:val="clear" w:color="auto" w:fill="E6E6E6"/>
        <w:spacing w:line="220" w:lineRule="exact"/>
        <w:ind w:left="567" w:hanging="567"/>
        <w:rPr>
          <w:sz w:val="17"/>
          <w:szCs w:val="17"/>
        </w:rPr>
      </w:pPr>
      <w:r w:rsidRPr="009F3E9F">
        <w:rPr>
          <w:sz w:val="17"/>
          <w:szCs w:val="17"/>
        </w:rPr>
        <w:t>Für die Offenlegung der Finanzierung der Abstimmungskampagne gelten die Bestimmungen des Transparenzgesetzes vom 6. Februar 2019 (SRSZ 140.700), insbesondere:</w:t>
      </w:r>
    </w:p>
    <w:p w14:paraId="7733E8E6" w14:textId="7CCFEBF7" w:rsidR="009230C0" w:rsidRPr="009F3E9F" w:rsidRDefault="009230C0" w:rsidP="00574B90">
      <w:pPr>
        <w:pStyle w:val="Liste"/>
        <w:shd w:val="clear" w:color="auto" w:fill="E6E6E6"/>
        <w:spacing w:line="220" w:lineRule="exact"/>
        <w:ind w:left="567" w:hanging="567"/>
        <w:rPr>
          <w:sz w:val="17"/>
          <w:szCs w:val="17"/>
        </w:rPr>
      </w:pPr>
      <w:r w:rsidRPr="009F3E9F">
        <w:rPr>
          <w:sz w:val="17"/>
          <w:szCs w:val="17"/>
        </w:rPr>
        <w:t xml:space="preserve">Die Finanzierung der Abstimmungskampagne ist offenzulegen, wenn die budgetierten oder getätigten Aufwendungen CHF </w:t>
      </w:r>
      <w:r w:rsidR="006C519F" w:rsidRPr="009F3E9F">
        <w:rPr>
          <w:sz w:val="17"/>
          <w:szCs w:val="17"/>
        </w:rPr>
        <w:t>10</w:t>
      </w:r>
      <w:r w:rsidRPr="009F3E9F">
        <w:rPr>
          <w:sz w:val="17"/>
          <w:szCs w:val="17"/>
        </w:rPr>
        <w:t xml:space="preserve">‘000 übersteigen (§ 3 Abs. 1 TPG). Wer offenlegungspflichtig ist, muss </w:t>
      </w:r>
      <w:r w:rsidR="00574B90" w:rsidRPr="009F3E9F">
        <w:rPr>
          <w:sz w:val="17"/>
          <w:szCs w:val="17"/>
        </w:rPr>
        <w:t xml:space="preserve">über das Transparenztool: </w:t>
      </w:r>
      <w:hyperlink r:id="rId8" w:history="1">
        <w:r w:rsidR="00574B90" w:rsidRPr="009F3E9F">
          <w:rPr>
            <w:sz w:val="17"/>
            <w:szCs w:val="17"/>
          </w:rPr>
          <w:t>www.sz.ch/transparenz</w:t>
        </w:r>
      </w:hyperlink>
      <w:r w:rsidR="00574B90" w:rsidRPr="009F3E9F">
        <w:rPr>
          <w:sz w:val="17"/>
          <w:szCs w:val="17"/>
        </w:rPr>
        <w:t xml:space="preserve"> </w:t>
      </w:r>
      <w:r w:rsidR="00574B90" w:rsidRPr="009F3E9F">
        <w:rPr>
          <w:sz w:val="17"/>
          <w:szCs w:val="17"/>
        </w:rPr>
        <w:br/>
      </w:r>
      <w:r w:rsidRPr="009F3E9F">
        <w:rPr>
          <w:sz w:val="17"/>
          <w:szCs w:val="17"/>
        </w:rPr>
        <w:t>einreichen:</w:t>
      </w:r>
    </w:p>
    <w:p w14:paraId="1D7AC0A9" w14:textId="33CC14DF" w:rsidR="009230C0" w:rsidRPr="009F3E9F" w:rsidRDefault="009230C0" w:rsidP="00B55303">
      <w:pPr>
        <w:shd w:val="clear" w:color="auto" w:fill="E6E6E6"/>
        <w:tabs>
          <w:tab w:val="left" w:pos="1134"/>
        </w:tabs>
        <w:spacing w:line="220" w:lineRule="exact"/>
        <w:ind w:firstLine="567"/>
        <w:rPr>
          <w:sz w:val="17"/>
          <w:szCs w:val="17"/>
        </w:rPr>
      </w:pPr>
      <w:r w:rsidRPr="009F3E9F">
        <w:rPr>
          <w:sz w:val="17"/>
          <w:szCs w:val="17"/>
        </w:rPr>
        <w:t>a)</w:t>
      </w:r>
      <w:r w:rsidR="00B55303" w:rsidRPr="009F3E9F">
        <w:rPr>
          <w:sz w:val="17"/>
          <w:szCs w:val="17"/>
        </w:rPr>
        <w:tab/>
      </w:r>
      <w:r w:rsidRPr="009F3E9F">
        <w:rPr>
          <w:sz w:val="17"/>
          <w:szCs w:val="17"/>
        </w:rPr>
        <w:t xml:space="preserve">bis spätestens </w:t>
      </w:r>
      <w:r w:rsidR="00764372" w:rsidRPr="009F3E9F">
        <w:rPr>
          <w:sz w:val="17"/>
          <w:szCs w:val="17"/>
        </w:rPr>
        <w:t>18. August</w:t>
      </w:r>
      <w:r w:rsidR="00A37BB0" w:rsidRPr="009F3E9F">
        <w:rPr>
          <w:sz w:val="17"/>
          <w:szCs w:val="17"/>
        </w:rPr>
        <w:t xml:space="preserve"> 2024</w:t>
      </w:r>
      <w:r w:rsidRPr="009F3E9F">
        <w:rPr>
          <w:sz w:val="17"/>
          <w:szCs w:val="17"/>
        </w:rPr>
        <w:t xml:space="preserve"> sein Budget (§ 5 Abs. 1 Bst. a TPG);</w:t>
      </w:r>
    </w:p>
    <w:p w14:paraId="21D52CC1" w14:textId="24BB4719" w:rsidR="009230C0" w:rsidRPr="009F3E9F" w:rsidRDefault="009230C0" w:rsidP="00834D03">
      <w:pPr>
        <w:shd w:val="clear" w:color="auto" w:fill="E6E6E6"/>
        <w:tabs>
          <w:tab w:val="left" w:pos="1134"/>
        </w:tabs>
        <w:spacing w:line="220" w:lineRule="exact"/>
        <w:ind w:firstLine="567"/>
        <w:rPr>
          <w:sz w:val="17"/>
          <w:szCs w:val="17"/>
        </w:rPr>
      </w:pPr>
      <w:r w:rsidRPr="009F3E9F">
        <w:rPr>
          <w:sz w:val="17"/>
          <w:szCs w:val="17"/>
        </w:rPr>
        <w:t>b)</w:t>
      </w:r>
      <w:r w:rsidR="00B55303" w:rsidRPr="009F3E9F">
        <w:rPr>
          <w:sz w:val="17"/>
          <w:szCs w:val="17"/>
        </w:rPr>
        <w:tab/>
      </w:r>
      <w:r w:rsidRPr="009F3E9F">
        <w:rPr>
          <w:sz w:val="17"/>
          <w:szCs w:val="17"/>
        </w:rPr>
        <w:t xml:space="preserve">bis spätestens </w:t>
      </w:r>
      <w:r w:rsidR="00300CE0" w:rsidRPr="009F3E9F">
        <w:rPr>
          <w:sz w:val="17"/>
          <w:szCs w:val="17"/>
        </w:rPr>
        <w:t>22. November</w:t>
      </w:r>
      <w:r w:rsidRPr="009F3E9F">
        <w:rPr>
          <w:sz w:val="17"/>
          <w:szCs w:val="17"/>
        </w:rPr>
        <w:t xml:space="preserve"> 202</w:t>
      </w:r>
      <w:r w:rsidR="00C85F6F" w:rsidRPr="009F3E9F">
        <w:rPr>
          <w:sz w:val="17"/>
          <w:szCs w:val="17"/>
        </w:rPr>
        <w:t>4</w:t>
      </w:r>
      <w:r w:rsidRPr="009F3E9F">
        <w:rPr>
          <w:sz w:val="17"/>
          <w:szCs w:val="17"/>
        </w:rPr>
        <w:t xml:space="preserve"> seine Schlussrechnung (§ 5 Abs. 1 Bst. b TPG).</w:t>
      </w:r>
    </w:p>
    <w:p w14:paraId="2B195B42" w14:textId="79897AB9" w:rsidR="00B55303" w:rsidRPr="009F3E9F" w:rsidRDefault="00B55303" w:rsidP="009230C0"/>
    <w:p w14:paraId="2A36105B" w14:textId="77777777" w:rsidR="00DD0E58" w:rsidRPr="009F3E9F" w:rsidRDefault="00DD0E58" w:rsidP="009230C0"/>
    <w:p w14:paraId="6B642554" w14:textId="13E887B5" w:rsidR="00556CB6" w:rsidRDefault="009230C0" w:rsidP="00025913">
      <w:pPr>
        <w:tabs>
          <w:tab w:val="left" w:pos="5529"/>
        </w:tabs>
        <w:rPr>
          <w:b/>
          <w:bCs/>
        </w:rPr>
      </w:pPr>
      <w:r w:rsidRPr="009F3E9F">
        <w:t xml:space="preserve">Steinen, </w:t>
      </w:r>
      <w:r w:rsidR="006F3B13" w:rsidRPr="009F3E9F">
        <w:t>4. Juli</w:t>
      </w:r>
      <w:r w:rsidR="0082704A" w:rsidRPr="009F3E9F">
        <w:t xml:space="preserve"> 202</w:t>
      </w:r>
      <w:r w:rsidR="000D3041" w:rsidRPr="009F3E9F">
        <w:t>4</w:t>
      </w:r>
      <w:r>
        <w:tab/>
      </w:r>
      <w:r w:rsidR="00B55303">
        <w:t>Gemeinderat Steinen</w:t>
      </w:r>
    </w:p>
    <w:sectPr w:rsidR="00556CB6" w:rsidSect="0092109C">
      <w:headerReference w:type="default" r:id="rId9"/>
      <w:footerReference w:type="default" r:id="rId10"/>
      <w:type w:val="continuous"/>
      <w:pgSz w:w="11906" w:h="16838"/>
      <w:pgMar w:top="2892" w:right="567"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E308" w14:textId="77777777" w:rsidR="00F1407D" w:rsidRDefault="008D76CA">
      <w:pPr>
        <w:spacing w:line="240" w:lineRule="auto"/>
      </w:pPr>
      <w:r>
        <w:separator/>
      </w:r>
    </w:p>
  </w:endnote>
  <w:endnote w:type="continuationSeparator" w:id="0">
    <w:p w14:paraId="6A4C073A" w14:textId="77777777" w:rsidR="00F1407D" w:rsidRDefault="008D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F2F9" w14:textId="77777777" w:rsidR="00657C93" w:rsidRPr="00F44ABD" w:rsidRDefault="008D76CA" w:rsidP="00293B2A">
    <w:pPr>
      <w:pStyle w:val="Klein"/>
    </w:pPr>
    <w:r w:rsidRPr="00F44ABD">
      <w:t>Gemeinde Steinen</w:t>
    </w:r>
    <w:r>
      <w:t xml:space="preserve">  </w:t>
    </w:r>
    <w:r w:rsidRPr="00F44ABD">
      <w:t xml:space="preserve"> </w:t>
    </w:r>
    <w:r w:rsidRPr="00F559F5">
      <w:rPr>
        <w:rFonts w:ascii="Segoe UI Semibold" w:hAnsi="Segoe UI Semibold" w:cs="Segoe UI Semibold"/>
        <w:b/>
        <w:bCs/>
        <w:color w:val="ADCE2C"/>
      </w:rPr>
      <w:t>|</w:t>
    </w:r>
    <w:r>
      <w:t xml:space="preserve">  </w:t>
    </w:r>
    <w:r w:rsidRPr="00F44ABD">
      <w:t xml:space="preserve"> Postplatz 8</w:t>
    </w:r>
    <w:r>
      <w:t xml:space="preserve">  </w:t>
    </w:r>
    <w:r w:rsidRPr="00F44ABD">
      <w:t xml:space="preserve"> </w:t>
    </w:r>
    <w:r w:rsidRPr="00F559F5">
      <w:rPr>
        <w:rFonts w:ascii="Segoe UI Semibold" w:hAnsi="Segoe UI Semibold" w:cs="Segoe UI Semibold"/>
        <w:b/>
        <w:bCs/>
        <w:color w:val="ADCE2C"/>
      </w:rPr>
      <w:t>|</w:t>
    </w:r>
    <w:r w:rsidRPr="00F44ABD">
      <w:t xml:space="preserve"> </w:t>
    </w:r>
    <w:r>
      <w:t xml:space="preserve">  </w:t>
    </w:r>
    <w:r w:rsidRPr="00F44ABD">
      <w:t>6422 Steinen</w:t>
    </w:r>
    <w:r>
      <w:t xml:space="preserve">  </w:t>
    </w:r>
    <w:r w:rsidRPr="00F44ABD">
      <w:t xml:space="preserve"> </w:t>
    </w:r>
    <w:r w:rsidRPr="00F559F5">
      <w:rPr>
        <w:rFonts w:ascii="Segoe UI Semibold" w:hAnsi="Segoe UI Semibold" w:cs="Segoe UI Semibold"/>
        <w:b/>
        <w:bCs/>
        <w:color w:val="ADCE2C"/>
      </w:rPr>
      <w:t>|</w:t>
    </w:r>
    <w:r w:rsidRPr="00F44ABD">
      <w:t xml:space="preserve"> </w:t>
    </w:r>
    <w:r>
      <w:t xml:space="preserve">  </w:t>
    </w:r>
    <w:r w:rsidRPr="00F44ABD">
      <w:t>www.steinen.ch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F056" w14:textId="77777777" w:rsidR="00F1407D" w:rsidRDefault="008D76CA">
      <w:pPr>
        <w:spacing w:line="240" w:lineRule="auto"/>
      </w:pPr>
      <w:r>
        <w:separator/>
      </w:r>
    </w:p>
  </w:footnote>
  <w:footnote w:type="continuationSeparator" w:id="0">
    <w:p w14:paraId="7B884666" w14:textId="77777777" w:rsidR="00F1407D" w:rsidRDefault="008D7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BDD0" w14:textId="77777777" w:rsidR="00611AFD" w:rsidRDefault="009F3E9F" w:rsidP="00293B2A">
    <w:pPr>
      <w:pStyle w:val="Kopfzeile"/>
    </w:pPr>
  </w:p>
  <w:p w14:paraId="2E6A9BCA" w14:textId="6F6EADF6" w:rsidR="00657C93" w:rsidRDefault="008D76CA" w:rsidP="00293B2A">
    <w:pPr>
      <w:pStyle w:val="Kopfzeile"/>
    </w:pPr>
    <w:r>
      <w:rPr>
        <w:noProof/>
        <w:lang w:eastAsia="de-CH"/>
      </w:rPr>
      <w:drawing>
        <wp:anchor distT="0" distB="0" distL="114300" distR="114300" simplePos="0" relativeHeight="251658240" behindDoc="0" locked="0" layoutInCell="1" allowOverlap="1" wp14:anchorId="19EA3940" wp14:editId="49A2FF5A">
          <wp:simplePos x="0" y="0"/>
          <wp:positionH relativeFrom="column">
            <wp:posOffset>3510915</wp:posOffset>
          </wp:positionH>
          <wp:positionV relativeFrom="page">
            <wp:posOffset>370377</wp:posOffset>
          </wp:positionV>
          <wp:extent cx="2775600" cy="507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775600" cy="507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8664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07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8219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563B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4CB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F6E1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20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64D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4F5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8F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35886"/>
    <w:multiLevelType w:val="hybridMultilevel"/>
    <w:tmpl w:val="8CC02804"/>
    <w:lvl w:ilvl="0" w:tplc="0A9A2C8C">
      <w:start w:val="1"/>
      <w:numFmt w:val="bullet"/>
      <w:pStyle w:val="Liste"/>
      <w:lvlText w:val=""/>
      <w:lvlJc w:val="left"/>
      <w:pPr>
        <w:ind w:left="720" w:hanging="360"/>
      </w:pPr>
      <w:rPr>
        <w:rFonts w:ascii="Symbol" w:hAnsi="Symbol" w:hint="default"/>
      </w:rPr>
    </w:lvl>
    <w:lvl w:ilvl="1" w:tplc="54FA759A" w:tentative="1">
      <w:start w:val="1"/>
      <w:numFmt w:val="bullet"/>
      <w:lvlText w:val="o"/>
      <w:lvlJc w:val="left"/>
      <w:pPr>
        <w:ind w:left="1440" w:hanging="360"/>
      </w:pPr>
      <w:rPr>
        <w:rFonts w:ascii="Courier New" w:hAnsi="Courier New" w:cs="Courier New" w:hint="default"/>
      </w:rPr>
    </w:lvl>
    <w:lvl w:ilvl="2" w:tplc="22E02DEC" w:tentative="1">
      <w:start w:val="1"/>
      <w:numFmt w:val="bullet"/>
      <w:lvlText w:val=""/>
      <w:lvlJc w:val="left"/>
      <w:pPr>
        <w:ind w:left="2160" w:hanging="360"/>
      </w:pPr>
      <w:rPr>
        <w:rFonts w:ascii="Wingdings" w:hAnsi="Wingdings" w:hint="default"/>
      </w:rPr>
    </w:lvl>
    <w:lvl w:ilvl="3" w:tplc="3ECED51C" w:tentative="1">
      <w:start w:val="1"/>
      <w:numFmt w:val="bullet"/>
      <w:lvlText w:val=""/>
      <w:lvlJc w:val="left"/>
      <w:pPr>
        <w:ind w:left="2880" w:hanging="360"/>
      </w:pPr>
      <w:rPr>
        <w:rFonts w:ascii="Symbol" w:hAnsi="Symbol" w:hint="default"/>
      </w:rPr>
    </w:lvl>
    <w:lvl w:ilvl="4" w:tplc="2BF4A964" w:tentative="1">
      <w:start w:val="1"/>
      <w:numFmt w:val="bullet"/>
      <w:lvlText w:val="o"/>
      <w:lvlJc w:val="left"/>
      <w:pPr>
        <w:ind w:left="3600" w:hanging="360"/>
      </w:pPr>
      <w:rPr>
        <w:rFonts w:ascii="Courier New" w:hAnsi="Courier New" w:cs="Courier New" w:hint="default"/>
      </w:rPr>
    </w:lvl>
    <w:lvl w:ilvl="5" w:tplc="DDF0F394" w:tentative="1">
      <w:start w:val="1"/>
      <w:numFmt w:val="bullet"/>
      <w:lvlText w:val=""/>
      <w:lvlJc w:val="left"/>
      <w:pPr>
        <w:ind w:left="4320" w:hanging="360"/>
      </w:pPr>
      <w:rPr>
        <w:rFonts w:ascii="Wingdings" w:hAnsi="Wingdings" w:hint="default"/>
      </w:rPr>
    </w:lvl>
    <w:lvl w:ilvl="6" w:tplc="0F7EA2DA" w:tentative="1">
      <w:start w:val="1"/>
      <w:numFmt w:val="bullet"/>
      <w:lvlText w:val=""/>
      <w:lvlJc w:val="left"/>
      <w:pPr>
        <w:ind w:left="5040" w:hanging="360"/>
      </w:pPr>
      <w:rPr>
        <w:rFonts w:ascii="Symbol" w:hAnsi="Symbol" w:hint="default"/>
      </w:rPr>
    </w:lvl>
    <w:lvl w:ilvl="7" w:tplc="2EAE3410" w:tentative="1">
      <w:start w:val="1"/>
      <w:numFmt w:val="bullet"/>
      <w:lvlText w:val="o"/>
      <w:lvlJc w:val="left"/>
      <w:pPr>
        <w:ind w:left="5760" w:hanging="360"/>
      </w:pPr>
      <w:rPr>
        <w:rFonts w:ascii="Courier New" w:hAnsi="Courier New" w:cs="Courier New" w:hint="default"/>
      </w:rPr>
    </w:lvl>
    <w:lvl w:ilvl="8" w:tplc="AC20D99E" w:tentative="1">
      <w:start w:val="1"/>
      <w:numFmt w:val="bullet"/>
      <w:lvlText w:val=""/>
      <w:lvlJc w:val="left"/>
      <w:pPr>
        <w:ind w:left="6480" w:hanging="360"/>
      </w:pPr>
      <w:rPr>
        <w:rFonts w:ascii="Wingdings" w:hAnsi="Wingdings" w:hint="default"/>
      </w:rPr>
    </w:lvl>
  </w:abstractNum>
  <w:abstractNum w:abstractNumId="11" w15:restartNumberingAfterBreak="0">
    <w:nsid w:val="7F7E5A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S"/>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9_string res = string.Empty;_x000d__x000a__x0009__x0009_   _x0009_if (obj.Dokumentdatum != null)_x000d__x000a__x0009__x0009__x0009_{_x000d__x000a__x0009__x0009__x0009__x0009_res = obj.Dokumentdatum.LeftDate.ToString(&quot;d. MMMM yyyy&quot;);_x000d__x000a__x0009__x0009__x0009_}_x000d__x000a_            return res;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9_string res = string.Empty;_x000d__x000a__x0009__x0009_   _x0009_if (obj.Titel != null)_x000d__x000a__x0009__x0009__x0009_{_x000d__x000a__x0009__x0009__x0009__x0009_res = obj.Titel.ToString();_x000d__x000a__x0009__x0009__x0009_}_x000d__x000a_            return res;_x000d__x000a_       }_x000d__x000a_   }_x000d__x000a_}_x000d__x000a_"/>
    <w:docVar w:name="MetaTool_TypeDefinition" w:val="Dokument"/>
  </w:docVars>
  <w:rsids>
    <w:rsidRoot w:val="009230C0"/>
    <w:rsid w:val="00022794"/>
    <w:rsid w:val="00025913"/>
    <w:rsid w:val="000D3041"/>
    <w:rsid w:val="00256008"/>
    <w:rsid w:val="0026106A"/>
    <w:rsid w:val="002B0D1A"/>
    <w:rsid w:val="002D79C0"/>
    <w:rsid w:val="00300CE0"/>
    <w:rsid w:val="004354BB"/>
    <w:rsid w:val="00485B2E"/>
    <w:rsid w:val="00565376"/>
    <w:rsid w:val="00574B90"/>
    <w:rsid w:val="006B0622"/>
    <w:rsid w:val="006C519F"/>
    <w:rsid w:val="006E2CA4"/>
    <w:rsid w:val="006F306C"/>
    <w:rsid w:val="006F3B13"/>
    <w:rsid w:val="00764372"/>
    <w:rsid w:val="0077384E"/>
    <w:rsid w:val="007F0D76"/>
    <w:rsid w:val="0082704A"/>
    <w:rsid w:val="00834D03"/>
    <w:rsid w:val="008D76CA"/>
    <w:rsid w:val="00920EE9"/>
    <w:rsid w:val="009230C0"/>
    <w:rsid w:val="00945A9B"/>
    <w:rsid w:val="009F3E9F"/>
    <w:rsid w:val="00A2076E"/>
    <w:rsid w:val="00A37BB0"/>
    <w:rsid w:val="00B233FD"/>
    <w:rsid w:val="00B47503"/>
    <w:rsid w:val="00B55303"/>
    <w:rsid w:val="00C037E5"/>
    <w:rsid w:val="00C85F6F"/>
    <w:rsid w:val="00C92748"/>
    <w:rsid w:val="00DD0E58"/>
    <w:rsid w:val="00E12192"/>
    <w:rsid w:val="00F1407D"/>
    <w:rsid w:val="00FA69A1"/>
    <w:rsid w:val="00FF1F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9676"/>
  <w15:docId w15:val="{210A912A-85DF-4FF3-A277-7A98250B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3B2A"/>
    <w:pPr>
      <w:spacing w:line="280" w:lineRule="exact"/>
    </w:pPr>
    <w:rPr>
      <w:rFonts w:ascii="Segoe UI" w:hAnsi="Segoe UI"/>
      <w:sz w:val="22"/>
    </w:rPr>
  </w:style>
  <w:style w:type="paragraph" w:styleId="berschrift1">
    <w:name w:val="heading 1"/>
    <w:basedOn w:val="Standard"/>
    <w:next w:val="Standard"/>
    <w:link w:val="berschrift1Zchn"/>
    <w:uiPriority w:val="9"/>
    <w:qFormat/>
    <w:rsid w:val="00F0318C"/>
    <w:pPr>
      <w:keepNext/>
      <w:keepLines/>
      <w:spacing w:after="120" w:line="400" w:lineRule="exact"/>
      <w:outlineLvl w:val="0"/>
    </w:pPr>
    <w:rPr>
      <w:rFonts w:eastAsiaTheme="majorEastAsia" w:cstheme="majorBidi"/>
      <w:b/>
      <w:sz w:val="34"/>
      <w:szCs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5D7B"/>
    <w:pPr>
      <w:tabs>
        <w:tab w:val="center" w:pos="4536"/>
        <w:tab w:val="right" w:pos="9072"/>
      </w:tabs>
      <w:spacing w:line="240" w:lineRule="auto"/>
    </w:pPr>
  </w:style>
  <w:style w:type="paragraph" w:customStyle="1" w:styleId="Klein">
    <w:name w:val="Klein"/>
    <w:basedOn w:val="Standard"/>
    <w:qFormat/>
    <w:rsid w:val="002F62D7"/>
    <w:pPr>
      <w:tabs>
        <w:tab w:val="left" w:pos="964"/>
      </w:tabs>
      <w:spacing w:line="220" w:lineRule="exact"/>
    </w:pPr>
    <w:rPr>
      <w:sz w:val="17"/>
    </w:rPr>
  </w:style>
  <w:style w:type="character" w:customStyle="1" w:styleId="KopfzeileZchn">
    <w:name w:val="Kopfzeile Zchn"/>
    <w:basedOn w:val="Absatz-Standardschriftart"/>
    <w:link w:val="Kopfzeile"/>
    <w:uiPriority w:val="99"/>
    <w:rsid w:val="00405D7B"/>
    <w:rPr>
      <w:rFonts w:ascii="Segoe UI" w:hAnsi="Segoe UI"/>
    </w:rPr>
  </w:style>
  <w:style w:type="paragraph" w:styleId="Fuzeile">
    <w:name w:val="footer"/>
    <w:basedOn w:val="Standard"/>
    <w:link w:val="FuzeileZchn"/>
    <w:uiPriority w:val="99"/>
    <w:unhideWhenUsed/>
    <w:rsid w:val="00405D7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5D7B"/>
    <w:rPr>
      <w:rFonts w:ascii="Segoe UI" w:hAnsi="Segoe UI"/>
    </w:rPr>
  </w:style>
  <w:style w:type="character" w:customStyle="1" w:styleId="berschrift1Zchn">
    <w:name w:val="Überschrift 1 Zchn"/>
    <w:basedOn w:val="Absatz-Standardschriftart"/>
    <w:link w:val="berschrift1"/>
    <w:uiPriority w:val="9"/>
    <w:rsid w:val="00F0318C"/>
    <w:rPr>
      <w:rFonts w:ascii="Segoe UI" w:eastAsiaTheme="majorEastAsia" w:hAnsi="Segoe UI" w:cstheme="majorBidi"/>
      <w:b/>
      <w:sz w:val="34"/>
      <w:szCs w:val="34"/>
    </w:rPr>
  </w:style>
  <w:style w:type="table" w:styleId="Tabellenraster">
    <w:name w:val="Table Grid"/>
    <w:basedOn w:val="NormaleTabelle"/>
    <w:uiPriority w:val="39"/>
    <w:rsid w:val="00F7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uiPriority w:val="99"/>
    <w:unhideWhenUsed/>
    <w:qFormat/>
    <w:rsid w:val="00F26E27"/>
    <w:pPr>
      <w:numPr>
        <w:numId w:val="1"/>
      </w:numPr>
      <w:contextualSpacing/>
    </w:pPr>
  </w:style>
  <w:style w:type="paragraph" w:customStyle="1" w:styleId="Gross-Grn">
    <w:name w:val="Gross-Grün"/>
    <w:basedOn w:val="Standard"/>
    <w:qFormat/>
    <w:rsid w:val="00F0318C"/>
    <w:pPr>
      <w:spacing w:line="440" w:lineRule="exact"/>
    </w:pPr>
    <w:rPr>
      <w:b/>
      <w:bCs/>
      <w:color w:val="A4C139"/>
      <w:sz w:val="34"/>
      <w:szCs w:val="34"/>
    </w:rPr>
  </w:style>
  <w:style w:type="paragraph" w:styleId="Listenabsatz">
    <w:name w:val="List Paragraph"/>
    <w:basedOn w:val="Standard"/>
    <w:uiPriority w:val="34"/>
    <w:rsid w:val="009230C0"/>
    <w:pPr>
      <w:ind w:left="720"/>
      <w:contextualSpacing/>
    </w:pPr>
  </w:style>
  <w:style w:type="character" w:styleId="Hyperlink">
    <w:name w:val="Hyperlink"/>
    <w:basedOn w:val="Absatz-Standardschriftart"/>
    <w:uiPriority w:val="99"/>
    <w:unhideWhenUsed/>
    <w:rsid w:val="00574B90"/>
    <w:rPr>
      <w:color w:val="0563C1" w:themeColor="hyperlink"/>
      <w:u w:val="single"/>
    </w:rPr>
  </w:style>
  <w:style w:type="character" w:styleId="NichtaufgelsteErwhnung">
    <w:name w:val="Unresolved Mention"/>
    <w:basedOn w:val="Absatz-Standardschriftart"/>
    <w:uiPriority w:val="99"/>
    <w:semiHidden/>
    <w:unhideWhenUsed/>
    <w:rsid w:val="0057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ch/transpare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058CB-A57B-4B43-BA67-40061656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dc:creator>
  <cp:lastModifiedBy>Zimmermann Rahel</cp:lastModifiedBy>
  <cp:revision>45</cp:revision>
  <cp:lastPrinted>2023-04-19T12:20:00Z</cp:lastPrinted>
  <dcterms:created xsi:type="dcterms:W3CDTF">2022-11-09T16:13:00Z</dcterms:created>
  <dcterms:modified xsi:type="dcterms:W3CDTF">2024-07-04T11:49:00Z</dcterms:modified>
</cp:coreProperties>
</file>